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IV 73</w:t>
      </w:r>
    </w:p>
    <w:p>
      <w:r>
        <w:t>Bundesgericht (BGE), 1971-01-01, FR</w:t>
      </w:r>
    </w:p>
    <w:p>
      <w:r>
        <w:rPr>
          <w:b/>
        </w:rPr>
        <w:t xml:space="preserve">Quelle: </w:t>
      </w:r>
      <w:r>
        <w:t>https://mcp.opencaselaw.ch/entscheid/bge_97 IV 73</w:t>
      </w:r>
    </w:p>
    <w:p>
      <w:r>
        <w:t>FR: ATF 97 IV 73</w:t>
      </w:r>
    </w:p>
    <w:p>
      <w:r>
        <w:t>IT: DTF 97 IV 73</w:t>
      </w:r>
    </w:p>
    <w:p>
      <w:pPr>
        <w:pStyle w:val="Heading2"/>
      </w:pPr>
      <w:r>
        <w:t>Regeste</w:t>
      </w:r>
    </w:p>
    <w:p>
      <w:r>
        <w:t>Regeste Notwehr, Art. 33 StGB. Der Angriff eines Tieres begründet keinen Notwehrzustand, ausser wenn es von einem Menschen als Werkzeug benutzt wird (Erw. 2). Notstand, Art. 34 Ziff. 2 StGB. Wer einen andern aus einer unmittelbaren Gefahr erretten will, ist nicht verpflichtet, sich dieser Gefahr auszusetzen, sofern die von ihm ergriffene Massnahme der dem andern drohenden Gefahr angemessen ist (Erw. 3 und 4).</w:t>
      </w:r>
    </w:p>
    <w:p>
      <w:pPr>
        <w:pStyle w:val="Heading2"/>
      </w:pPr>
      <w:r>
        <w:t>Erwägungen</w:t>
      </w:r>
    </w:p>
    <w:p>
      <w:r>
        <w:rPr>
          <w:b/>
        </w:rPr>
        <w:t>E. 1</w:t>
      </w:r>
    </w:p>
    <w:p>
      <w:r>
        <w:t>...</w:t>
      </w:r>
    </w:p>
    <w:p>
      <w:r>
        <w:rPr>
          <w:b/>
        </w:rPr>
        <w:t>E. 2</w:t>
      </w:r>
    </w:p>
    <w:p>
      <w:r>
        <w:t>Le droit ne régit que des actions humaines. Le comportement des animaux lui échappe, à moins qu'ils ne servent d'instruments. L'art. 33 CP supposant qu'une personne a été attaquée ou menacée sans droit, la menace ou l'attaque qui émane d'un animal ne saurait - sauf si ce dernier est l'instrument d'un homme - créer l'état de légitime défense. Telle est, en Suisse, l'opinion de la doctrine unanime (HAFTER, Lehrbuch des schweiz. Strafrechts, Allg. Teil, 2e éd., § 29 II, 2; THORMANN/OVERBECK, n. 4 ad art. 33; LOGOZ, n. 2 b ad art. 33; STRECKEISEN, Die Notwehr speziell nach thurgauischem Recht und schweizerischem Strafgesetz, p. 68; K. MÜLLER, Notwehr und Notwehrexzess, BGE 97 IV 73 S. 75 p. 23). SCHWANDER, que le recourant invoque à tort en faveur de l'opinion contraire, par le assurément de l'attaque par un chien, mais le contexte, "Tötung eines angereizten Hundes", montre qu'il vise le cas où cet animal est utilisé comme un instrument (p. 83 i.f.). En Allemagne, la doctrine dominante et le Reichsgericht se sont prononcés dans le même sens (SCHÖNKE-SCHRÖDER, 14e éd., n. 6 ad § 53 et les références).</w:t>
      </w:r>
    </w:p>
    <w:p>
      <w:r>
        <w:rPr>
          <w:b/>
        </w:rPr>
        <w:t>E. 3</w:t>
      </w:r>
    </w:p>
    <w:p>
      <w:r>
        <w:t>Assailli par deux chiens particulièrement puissants, dont l'un l'avait renversé, et qui, selon des constatations souveraines, déchaînés revenaient sans cesse à la charge, Morard a été exposé à un péril imminent sinon dans sa vie, du moins dans son intégrité corporelle. La cour vaudoise a néanmoins refusé d'appliquer l'art. 34 ch. 2 CP, car le prévenu aurait pu détourner autrement le danger couru par la victime, notamment en mettant les chiens en fuite à coups de crosse. Cette appréciation est précédée de la remarque que Mottier, "qui a observé toute la scène et a vu les chiens s'en prendre successivement à plusieurs personnes, aurait eu largement le temps de descendre dans la rue et d'intervenir pour éloigner les bêtes". Selon la méthode préconisée par la cour cantonale, le recourant aurait dû affronter lui-même les deux chiens. Mais l'art. 34 ch. 2 CP n'oblige pas celui qui veut préserver un tiers d'un danger imminent à s'y exposer lui-même. Au regard de la loi, la vie et l'intégrité corporelle du tiers intervenant ne sont pas moins dignes de protection que celles de la personne qu'il veut secourir. De plus, Mottier n'aurait pas pu frapper les deux chiens en même temps. Pendant qu'il aurait levé la crosse de son mousqueton contre l'un d'eux, le second aurait pu sauter sur lui et le jeter à terre, où son arme ne lui aurait plus guère été utile. Enfin la cour vaudoise relève qu'il aurait eu largement le temps de descendre dans la rue; elle tient manifestement compte du fait qu'il a observé toute la scène et elle suppose qu'il avait décidé dès le début d'intervenir. Tel n'est pas le cas. Le jugement de première instance, dont les constatations ne sont pas infirmées par l'arrêt entrepris, précise que Mottier n'a sauté sur son mousqueton que lorsque, les deux bêtes revenant sans cesse à la charge, la vie ou l'intégrité corporelle de Morard lui ont paru menacées. La situation était critique. Morard risquait à tout instant d'être mordu grièvement. Pour être efficace, une intervention devait être immédiate. On ne saurait reprocher au BGE 97 IV 73 S. 76 recourant, qui était au premier étage, de n'avoir pas perdu le temps nécessaire pour descendre dans la rue. Le reproche d'avoir tiré sur le chien le moins proche de Morard n'est pas plus fondé. Sans doute l'autre, qui se trouvait à 1 m 50 de la victime, la menaçait-il davantage. Mais tirer sur lui eût comporté, pour Morard, des risques que le recourant n'a pas voulu assumer. Cette circonstance à elle seule n'eût assurément pas justifié un coup de feu sur le chien le plus éloigné s'il n'avait eu de son côté une attitude agressive. Or le jugement du 2 septembre 1970 constate, à ce sujet, qu'il s'apprêtait à revenir à la charge.</w:t>
      </w:r>
    </w:p>
    <w:p>
      <w:r>
        <w:rPr>
          <w:b/>
        </w:rPr>
        <w:t>E. 4</w:t>
      </w:r>
    </w:p>
    <w:p>
      <w:r>
        <w:t>La mesure prise par le recourant n'est pas disproportionnée au danger couru par Morard: on ne pouvait raisonnable ment exiger de ce dernier le sacrifice de son intégrité corporelle. Il s'ensuit que les conditions de l'art. 34 ch. 2 CP étaient toutes réalisées en l'espèce.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